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FA8" w:rsidRPr="007E182C" w:rsidRDefault="007E182C" w:rsidP="007E182C">
      <w:pPr>
        <w:spacing w:after="60" w:line="278" w:lineRule="auto"/>
        <w:jc w:val="center"/>
        <w:rPr>
          <w:b/>
          <w:spacing w:val="-8"/>
          <w:sz w:val="26"/>
          <w:szCs w:val="26"/>
        </w:rPr>
      </w:pPr>
      <w:r w:rsidRPr="007E182C">
        <w:rPr>
          <w:b/>
          <w:spacing w:val="-8"/>
          <w:sz w:val="26"/>
          <w:szCs w:val="26"/>
        </w:rPr>
        <w:t>Phụ lục 4</w:t>
      </w:r>
    </w:p>
    <w:p w:rsidR="007E182C" w:rsidRPr="007E182C" w:rsidRDefault="007E182C" w:rsidP="007E182C">
      <w:pPr>
        <w:spacing w:after="60" w:line="278" w:lineRule="auto"/>
        <w:jc w:val="center"/>
        <w:rPr>
          <w:b/>
          <w:spacing w:val="-2"/>
          <w:sz w:val="26"/>
          <w:szCs w:val="26"/>
        </w:rPr>
      </w:pPr>
      <w:r w:rsidRPr="007E182C">
        <w:rPr>
          <w:b/>
          <w:spacing w:val="-2"/>
          <w:sz w:val="26"/>
          <w:szCs w:val="26"/>
        </w:rPr>
        <w:t>Phân cấp Lĩnh vực khuyến nông</w:t>
      </w:r>
    </w:p>
    <w:p w:rsidR="00331449" w:rsidRPr="00331449" w:rsidRDefault="00331449" w:rsidP="00331449">
      <w:pPr>
        <w:spacing w:before="60" w:after="60" w:line="278" w:lineRule="auto"/>
        <w:ind w:right="2"/>
        <w:jc w:val="both"/>
        <w:rPr>
          <w:rFonts w:eastAsia="Calibri" w:cs="Times New Roman"/>
          <w:szCs w:val="28"/>
        </w:rPr>
      </w:pPr>
      <w:r w:rsidRPr="00331449">
        <w:rPr>
          <w:rFonts w:eastAsia="Calibri" w:cs="Times New Roman"/>
          <w:szCs w:val="28"/>
        </w:rPr>
        <w:t>(1) Tên nhiệm vụ phân cấp</w:t>
      </w:r>
      <w:r>
        <w:rPr>
          <w:rFonts w:eastAsia="Calibri" w:cs="Times New Roman"/>
          <w:szCs w:val="28"/>
        </w:rPr>
        <w:t xml:space="preserve">: </w:t>
      </w:r>
      <w:r w:rsidRPr="00331449">
        <w:rPr>
          <w:rFonts w:eastAsia="Calibri" w:cs="Times New Roman"/>
          <w:szCs w:val="28"/>
        </w:rPr>
        <w:t>Tổ chức xây dựng, phê duyệt kế hoạch, dự án, nhiệm vụ Khuyến nông cấp tỉnh hàng năm</w:t>
      </w:r>
      <w:r>
        <w:rPr>
          <w:rFonts w:eastAsia="Calibri" w:cs="Times New Roman"/>
          <w:szCs w:val="28"/>
        </w:rPr>
        <w:t>.</w:t>
      </w:r>
    </w:p>
    <w:p w:rsidR="00331449" w:rsidRPr="00331449" w:rsidRDefault="00331449" w:rsidP="00331449">
      <w:pPr>
        <w:spacing w:before="60" w:after="60" w:line="278" w:lineRule="auto"/>
        <w:ind w:right="2"/>
        <w:jc w:val="both"/>
        <w:rPr>
          <w:rFonts w:eastAsia="Calibri" w:cs="Times New Roman"/>
          <w:szCs w:val="28"/>
        </w:rPr>
      </w:pPr>
      <w:r w:rsidRPr="00331449">
        <w:rPr>
          <w:rFonts w:eastAsia="Calibri" w:cs="Times New Roman"/>
          <w:szCs w:val="28"/>
        </w:rPr>
        <w:t>(2) Chủ thể được phân cấ</w:t>
      </w:r>
      <w:r>
        <w:rPr>
          <w:rFonts w:eastAsia="Calibri" w:cs="Times New Roman"/>
          <w:szCs w:val="28"/>
        </w:rPr>
        <w:t xml:space="preserve">p: </w:t>
      </w:r>
      <w:r w:rsidRPr="00331449">
        <w:rPr>
          <w:rFonts w:eastAsia="Calibri" w:cs="Times New Roman"/>
          <w:szCs w:val="28"/>
        </w:rPr>
        <w:t>Giám đốc Sở Nông nghiệp và Môi trường.</w:t>
      </w:r>
    </w:p>
    <w:p w:rsidR="00331449" w:rsidRDefault="00331449" w:rsidP="00331449">
      <w:pPr>
        <w:spacing w:before="60" w:after="60" w:line="278" w:lineRule="auto"/>
        <w:ind w:right="2"/>
        <w:jc w:val="both"/>
        <w:rPr>
          <w:rFonts w:eastAsia="Calibri" w:cs="Times New Roman"/>
          <w:spacing w:val="-4"/>
          <w:szCs w:val="28"/>
        </w:rPr>
      </w:pPr>
      <w:r w:rsidRPr="00331449">
        <w:rPr>
          <w:rFonts w:eastAsia="Calibri" w:cs="Times New Roman"/>
          <w:spacing w:val="-4"/>
          <w:szCs w:val="28"/>
        </w:rPr>
        <w:t>(3) Cơ sở pháp lý (nêu rõ điều khoản điểm tên Văn bản quy định nhiệm vụ đó) và lý do cần phân cấ</w:t>
      </w:r>
      <w:r>
        <w:rPr>
          <w:rFonts w:eastAsia="Calibri" w:cs="Times New Roman"/>
          <w:spacing w:val="-4"/>
          <w:szCs w:val="28"/>
        </w:rPr>
        <w:t>p):</w:t>
      </w:r>
    </w:p>
    <w:p w:rsidR="00331449" w:rsidRPr="00331449" w:rsidRDefault="00331449" w:rsidP="00331449">
      <w:pPr>
        <w:spacing w:before="60" w:after="60" w:line="278" w:lineRule="auto"/>
        <w:ind w:right="2"/>
        <w:jc w:val="both"/>
        <w:rPr>
          <w:rFonts w:eastAsia="Calibri" w:cs="Times New Roman"/>
          <w:spacing w:val="-4"/>
          <w:szCs w:val="28"/>
        </w:rPr>
      </w:pPr>
      <w:r>
        <w:rPr>
          <w:rFonts w:eastAsia="Calibri" w:cs="Times New Roman"/>
          <w:spacing w:val="-4"/>
          <w:szCs w:val="28"/>
        </w:rPr>
        <w:t xml:space="preserve">- </w:t>
      </w:r>
      <w:r w:rsidRPr="00331449">
        <w:rPr>
          <w:rFonts w:eastAsia="Calibri" w:cs="Times New Roman"/>
          <w:spacing w:val="-4"/>
          <w:szCs w:val="28"/>
        </w:rPr>
        <w:t>Khoả</w:t>
      </w:r>
      <w:r>
        <w:rPr>
          <w:rFonts w:eastAsia="Calibri" w:cs="Times New Roman"/>
          <w:spacing w:val="-4"/>
          <w:szCs w:val="28"/>
        </w:rPr>
        <w:t>n 1, K</w:t>
      </w:r>
      <w:r w:rsidRPr="00331449">
        <w:rPr>
          <w:rFonts w:eastAsia="Calibri" w:cs="Times New Roman"/>
          <w:spacing w:val="-4"/>
          <w:szCs w:val="28"/>
        </w:rPr>
        <w:t>hoản 2 Điều 13 Luật Tổ chức chính quyền địa phương số</w:t>
      </w:r>
      <w:r>
        <w:rPr>
          <w:rFonts w:eastAsia="Calibri" w:cs="Times New Roman"/>
          <w:spacing w:val="-4"/>
          <w:szCs w:val="28"/>
        </w:rPr>
        <w:t xml:space="preserve"> 72/2025/QH15.</w:t>
      </w:r>
    </w:p>
    <w:p w:rsidR="00331449" w:rsidRPr="00331449" w:rsidRDefault="00331449" w:rsidP="00331449">
      <w:pPr>
        <w:spacing w:before="60" w:after="60" w:line="278" w:lineRule="auto"/>
        <w:ind w:right="2"/>
        <w:jc w:val="both"/>
        <w:rPr>
          <w:rFonts w:eastAsia="Calibri" w:cs="Times New Roman"/>
          <w:spacing w:val="-4"/>
          <w:szCs w:val="28"/>
        </w:rPr>
      </w:pPr>
      <w:r>
        <w:rPr>
          <w:rFonts w:eastAsia="Calibri" w:cs="Times New Roman"/>
          <w:spacing w:val="-4"/>
          <w:szCs w:val="28"/>
        </w:rPr>
        <w:t xml:space="preserve">- </w:t>
      </w:r>
      <w:r w:rsidRPr="00331449">
        <w:rPr>
          <w:rFonts w:eastAsia="Calibri" w:cs="Times New Roman"/>
          <w:spacing w:val="-4"/>
          <w:szCs w:val="28"/>
        </w:rPr>
        <w:t>Khoản 2 Điều 22 Nghị định số 268/2026/NĐ-CP ngày 01 tháng 7 năm 2026 của Chính phủ về Khuyến nông</w:t>
      </w:r>
      <w:r>
        <w:rPr>
          <w:rFonts w:eastAsia="Calibri" w:cs="Times New Roman"/>
          <w:spacing w:val="-4"/>
          <w:szCs w:val="28"/>
        </w:rPr>
        <w:t>.</w:t>
      </w:r>
    </w:p>
    <w:p w:rsidR="00331449" w:rsidRPr="00331449" w:rsidRDefault="00331449" w:rsidP="00DA14D3">
      <w:pPr>
        <w:spacing w:before="60" w:after="60" w:line="278" w:lineRule="auto"/>
        <w:ind w:right="2"/>
        <w:jc w:val="both"/>
      </w:pPr>
      <w:r w:rsidRPr="00331449">
        <w:rPr>
          <w:rFonts w:eastAsia="Calibri" w:cs="Times New Roman"/>
          <w:szCs w:val="28"/>
        </w:rPr>
        <w:t>(4) Cơ sở thực tiễn; sự cần thiết/tính cấp bách của việc phân cấp</w:t>
      </w:r>
      <w:r>
        <w:rPr>
          <w:rFonts w:eastAsia="Calibri" w:cs="Times New Roman"/>
          <w:szCs w:val="28"/>
        </w:rPr>
        <w:t>:</w:t>
      </w:r>
      <w:r w:rsidR="00DA14D3">
        <w:t xml:space="preserve"> </w:t>
      </w:r>
      <w:r w:rsidRPr="00331449">
        <w:rPr>
          <w:rFonts w:eastAsia="Calibri" w:cs="Times New Roman"/>
          <w:szCs w:val="28"/>
        </w:rPr>
        <w:t>Sở Nông nghiệp và Môi trường là cơ quan chuyên môn trực tiếp tham mưu UBND tỉnh quản lý nhà nước về khuyến nông; thường xuyên tiếp nhận nhu cầu từ cơ sở, xây dựng nội dung, tổ chức thẩm định chuyên môn, hướng dẫn, kiểm tra và theo dõi quá trình thực hiện các nhiệm vụ khuyến nông. Việc phân cấp cho Giám đốc Sở giúp phát huy tính chủ động của cơ quan chuyên môn, giảm khâu trung gian trong xử lý hồ sơ, rút ngắn thời gian phê duyệt, bảo đảm triển khai kịp thời các hoạt động khuyến nông, phù hợp chủ trương đẩy mạnh phân cấp, phân quyền và cải cách hành chính hiện nay.</w:t>
      </w:r>
    </w:p>
    <w:p w:rsidR="00331449" w:rsidRDefault="00331449" w:rsidP="00331449">
      <w:pPr>
        <w:spacing w:before="60" w:after="60" w:line="278" w:lineRule="auto"/>
        <w:ind w:right="2"/>
        <w:jc w:val="both"/>
        <w:rPr>
          <w:rFonts w:eastAsia="Calibri" w:cs="Times New Roman"/>
          <w:szCs w:val="28"/>
        </w:rPr>
      </w:pPr>
      <w:r w:rsidRPr="00331449">
        <w:rPr>
          <w:rFonts w:eastAsia="Calibri" w:cs="Times New Roman"/>
          <w:szCs w:val="28"/>
        </w:rPr>
        <w:t>(5) Đánh giá hiệu quả/tác động của việc phân cấ</w:t>
      </w:r>
      <w:r>
        <w:rPr>
          <w:rFonts w:eastAsia="Calibri" w:cs="Times New Roman"/>
          <w:szCs w:val="28"/>
        </w:rPr>
        <w:t>p:</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Nâng cao tính chủ động, trách nhiệm của cơ quan chuyên môn trong tổ chức thực hiện nhiệm vụ.</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Rút ngắn thời gian xây dựng, thẩm định và phê duyệt kế hoạch, dự án, nhiệm vụ khuyến nông.</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Giảm khối lượng công việc trình UBND tỉnh xử lý đối với các nhiệm vụ mang tính chuyên môn, thường xuyên.</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Tăng hiệu quả quản lý, sử dụng nguồn lực và kinh phí khuyến nông.</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Bảo đảm các hoạt động khuyến nông được triển khai kịp thời, sát nhu cầu sản xuất của người dân và địa phương.</w:t>
      </w:r>
    </w:p>
    <w:p w:rsidR="00331449" w:rsidRDefault="00331449" w:rsidP="00331449">
      <w:pPr>
        <w:spacing w:before="60" w:after="60" w:line="278" w:lineRule="auto"/>
        <w:ind w:right="2"/>
        <w:jc w:val="both"/>
        <w:rPr>
          <w:rFonts w:eastAsia="Calibri" w:cs="Times New Roman"/>
          <w:szCs w:val="28"/>
        </w:rPr>
      </w:pPr>
      <w:r w:rsidRPr="00331449">
        <w:rPr>
          <w:rFonts w:eastAsia="Calibri" w:cs="Times New Roman"/>
          <w:szCs w:val="28"/>
        </w:rPr>
        <w:t>(6) Đánh giá điều kiện bảo đảm để thực hiện nội dung được phân cấp (nêu rõ về nhân lực, kinh phí, cơ sở vật chất, các điều kiện khá</w:t>
      </w:r>
      <w:r>
        <w:rPr>
          <w:rFonts w:eastAsia="Calibri" w:cs="Times New Roman"/>
          <w:szCs w:val="28"/>
        </w:rPr>
        <w:t>c…):</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Về nhân lực: Sở Nông nghiệp và Môi trường có đội ngũ công chức, viên chức chuyên môn về khuyến nông, đủ năng lực tham mưu, thẩm định và tổ chức thực hiện nhiệm vụ.</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lastRenderedPageBreak/>
        <w:t xml:space="preserve">- </w:t>
      </w:r>
      <w:r w:rsidRPr="00331449">
        <w:rPr>
          <w:rFonts w:eastAsia="Calibri" w:cs="Times New Roman"/>
          <w:szCs w:val="28"/>
        </w:rPr>
        <w:t>Về kinh phí: Kinh phí thực hiện được bố trí trong dự toán ngân sách nhà nước hằng năm giao cho Sở Nông nghiệp và Môi trường theo quy định; việc phân cấp không làm phát sinh thêm kinh phí.</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Về cơ sở vật chất: Hệ thống cơ sở vật chất, trang thiết bị làm việc, hạ tầng công nghệ thông tin hiện có của Sở và các đơn vị trực thuộc đáp ứng yêu cầu thực hiện nhiệm vụ.</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Các điều kiện khác: Hệ thống văn bản quy phạm pháp luật về khuyến nông đã quy định tương đối đầy đủ về trình tự, nội dung xây dựng, phê duyệt và tổ chức thực hiện các nhiệm vụ khuyến nông.</w:t>
      </w:r>
    </w:p>
    <w:p w:rsidR="00331449" w:rsidRDefault="00331449" w:rsidP="00331449">
      <w:pPr>
        <w:spacing w:before="60" w:after="60" w:line="278" w:lineRule="auto"/>
        <w:ind w:right="2"/>
        <w:jc w:val="both"/>
        <w:rPr>
          <w:rFonts w:eastAsia="Calibri" w:cs="Times New Roman"/>
          <w:szCs w:val="28"/>
        </w:rPr>
      </w:pPr>
      <w:r w:rsidRPr="00331449">
        <w:rPr>
          <w:rFonts w:eastAsia="Calibri" w:cs="Times New Roman"/>
          <w:szCs w:val="28"/>
        </w:rPr>
        <w:t>(7) Cơ chế kiểm tra, giám sát sau phân cấ</w:t>
      </w:r>
      <w:r>
        <w:rPr>
          <w:rFonts w:eastAsia="Calibri" w:cs="Times New Roman"/>
          <w:szCs w:val="28"/>
        </w:rPr>
        <w:t>p:</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Giám đốc Sở Nông nghiệp và Môi trường chịu trách nhiệm trước UBND tỉnh và trước pháp luật về việc thực hiện nhiệm vụ được phân cấp.</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Thực hiện chế độ báo cáo định kỳ, đột xuất về tình hình xây dựng, phê duyệt và tổ chức thực hiện các nhiệm vụ khuyến nông.</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UBND tỉnh, Chủ tịch UBND tỉnh thực hiện kiểm tra, thanh tra, giám sát việc thực hiện nhiệm vụ được phân cấp theo quy định.</w:t>
      </w:r>
    </w:p>
    <w:p w:rsidR="00331449" w:rsidRPr="00331449" w:rsidRDefault="00331449" w:rsidP="00331449">
      <w:pPr>
        <w:spacing w:before="60" w:after="60" w:line="278" w:lineRule="auto"/>
        <w:ind w:right="2"/>
        <w:jc w:val="both"/>
        <w:rPr>
          <w:rFonts w:eastAsia="Calibri" w:cs="Times New Roman"/>
          <w:szCs w:val="28"/>
        </w:rPr>
      </w:pPr>
      <w:r>
        <w:rPr>
          <w:rFonts w:eastAsia="Calibri" w:cs="Times New Roman"/>
          <w:szCs w:val="28"/>
        </w:rPr>
        <w:t xml:space="preserve">- </w:t>
      </w:r>
      <w:r w:rsidRPr="00331449">
        <w:rPr>
          <w:rFonts w:eastAsia="Calibri" w:cs="Times New Roman"/>
          <w:szCs w:val="28"/>
        </w:rPr>
        <w:t>Các cơ quan chức năng thực hiện kiểm tra, thanh tra việc quản lý, sử dụng kinh phí và tổ chức thực hiện nhiệm vụ khuyến nông theo quy định của pháp luật.</w:t>
      </w:r>
    </w:p>
    <w:p w:rsidR="00331449" w:rsidRPr="00331449" w:rsidRDefault="00331449" w:rsidP="00DA14D3">
      <w:pPr>
        <w:spacing w:before="60" w:after="60" w:line="278" w:lineRule="auto"/>
        <w:ind w:right="2"/>
        <w:jc w:val="both"/>
      </w:pPr>
      <w:r w:rsidRPr="00331449">
        <w:rPr>
          <w:rFonts w:eastAsia="Calibri" w:cs="Times New Roman"/>
          <w:szCs w:val="28"/>
        </w:rPr>
        <w:t>(8) Các thủ tục hành chính liên quan tới nhiệm vụ phân cấp</w:t>
      </w:r>
      <w:r>
        <w:rPr>
          <w:rFonts w:eastAsia="Calibri" w:cs="Times New Roman"/>
          <w:szCs w:val="28"/>
        </w:rPr>
        <w:t>:</w:t>
      </w:r>
      <w:r w:rsidR="00DA14D3">
        <w:t xml:space="preserve"> </w:t>
      </w:r>
      <w:r w:rsidRPr="00331449">
        <w:rPr>
          <w:rFonts w:eastAsia="Calibri" w:cs="Times New Roman"/>
          <w:szCs w:val="28"/>
        </w:rPr>
        <w:t>Hiện nay, việc tổ chức xây dựng, phê duyệt kế hoạch, dự án, nhiệm vụ khuyến nông cấp tỉnh hằng năm là hoạt động quản lý nội bộ của cơ quan nhà nước, không phát sinh thủ tục hành chính đối với người dân, doanh nghiệp. Việc phân cấp không làm thay đổi thành phần hồ sơ, trình tự, thủ tục hành chính đã được pháp luật quy định và không làm phát sinh thủ tục hành chính mới.</w:t>
      </w:r>
    </w:p>
    <w:p w:rsidR="007159C8" w:rsidRDefault="007159C8" w:rsidP="001D023E">
      <w:pPr>
        <w:ind w:firstLine="0"/>
        <w:jc w:val="both"/>
      </w:pPr>
      <w:bookmarkStart w:id="0" w:name="_GoBack"/>
      <w:bookmarkEnd w:id="0"/>
    </w:p>
    <w:sectPr w:rsidR="007159C8" w:rsidSect="00331449">
      <w:headerReference w:type="default" r:id="rId7"/>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C22" w:rsidRDefault="00ED5C22">
      <w:pPr>
        <w:spacing w:before="0"/>
      </w:pPr>
      <w:r>
        <w:separator/>
      </w:r>
    </w:p>
  </w:endnote>
  <w:endnote w:type="continuationSeparator" w:id="0">
    <w:p w:rsidR="00ED5C22" w:rsidRDefault="00ED5C2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C22" w:rsidRDefault="00ED5C22">
      <w:pPr>
        <w:spacing w:before="0"/>
      </w:pPr>
      <w:r>
        <w:separator/>
      </w:r>
    </w:p>
  </w:footnote>
  <w:footnote w:type="continuationSeparator" w:id="0">
    <w:p w:rsidR="00ED5C22" w:rsidRDefault="00ED5C22">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255193"/>
      <w:docPartObj>
        <w:docPartGallery w:val="Page Numbers (Top of Page)"/>
        <w:docPartUnique/>
      </w:docPartObj>
    </w:sdtPr>
    <w:sdtEndPr>
      <w:rPr>
        <w:noProof/>
      </w:rPr>
    </w:sdtEndPr>
    <w:sdtContent>
      <w:p w:rsidR="004F119D" w:rsidRDefault="002E3300">
        <w:pPr>
          <w:pStyle w:val="Header"/>
          <w:jc w:val="center"/>
        </w:pPr>
        <w:r>
          <w:fldChar w:fldCharType="begin"/>
        </w:r>
        <w:r>
          <w:instrText xml:space="preserve"> PAGE   \* MERGEFORMAT </w:instrText>
        </w:r>
        <w:r>
          <w:fldChar w:fldCharType="separate"/>
        </w:r>
        <w:r w:rsidR="007E182C">
          <w:rPr>
            <w:noProof/>
          </w:rPr>
          <w:t>2</w:t>
        </w:r>
        <w:r>
          <w:rPr>
            <w:noProof/>
          </w:rPr>
          <w:fldChar w:fldCharType="end"/>
        </w:r>
      </w:p>
    </w:sdtContent>
  </w:sdt>
  <w:p w:rsidR="004F119D" w:rsidRDefault="00ED5C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64F"/>
    <w:rsid w:val="00010156"/>
    <w:rsid w:val="00012E17"/>
    <w:rsid w:val="000469A1"/>
    <w:rsid w:val="00052BF4"/>
    <w:rsid w:val="00055318"/>
    <w:rsid w:val="000D3658"/>
    <w:rsid w:val="00173651"/>
    <w:rsid w:val="001868EE"/>
    <w:rsid w:val="001D023E"/>
    <w:rsid w:val="00205FE4"/>
    <w:rsid w:val="002578C5"/>
    <w:rsid w:val="00260C24"/>
    <w:rsid w:val="00281128"/>
    <w:rsid w:val="00282585"/>
    <w:rsid w:val="00295C30"/>
    <w:rsid w:val="002D4ED9"/>
    <w:rsid w:val="002E3300"/>
    <w:rsid w:val="0032177C"/>
    <w:rsid w:val="00331449"/>
    <w:rsid w:val="003573CD"/>
    <w:rsid w:val="00363390"/>
    <w:rsid w:val="00382AEC"/>
    <w:rsid w:val="003B3051"/>
    <w:rsid w:val="003E2A43"/>
    <w:rsid w:val="003F2114"/>
    <w:rsid w:val="00456D01"/>
    <w:rsid w:val="00477047"/>
    <w:rsid w:val="004A425E"/>
    <w:rsid w:val="004C7861"/>
    <w:rsid w:val="004D4DA4"/>
    <w:rsid w:val="005029A7"/>
    <w:rsid w:val="00516AA7"/>
    <w:rsid w:val="0051773B"/>
    <w:rsid w:val="00571162"/>
    <w:rsid w:val="005A3C73"/>
    <w:rsid w:val="005C682C"/>
    <w:rsid w:val="005D7F98"/>
    <w:rsid w:val="005F1CDB"/>
    <w:rsid w:val="005F48B9"/>
    <w:rsid w:val="00665D8C"/>
    <w:rsid w:val="00670D82"/>
    <w:rsid w:val="0069119A"/>
    <w:rsid w:val="006A2536"/>
    <w:rsid w:val="006A5C27"/>
    <w:rsid w:val="006C4BFA"/>
    <w:rsid w:val="006C4E01"/>
    <w:rsid w:val="006F5943"/>
    <w:rsid w:val="007075EB"/>
    <w:rsid w:val="007159C8"/>
    <w:rsid w:val="00734EC7"/>
    <w:rsid w:val="00742BFB"/>
    <w:rsid w:val="0077677B"/>
    <w:rsid w:val="007C43BF"/>
    <w:rsid w:val="007D51F2"/>
    <w:rsid w:val="007E182C"/>
    <w:rsid w:val="008019DF"/>
    <w:rsid w:val="0082756F"/>
    <w:rsid w:val="008674B4"/>
    <w:rsid w:val="008C275E"/>
    <w:rsid w:val="008D1AF8"/>
    <w:rsid w:val="008D7FA8"/>
    <w:rsid w:val="00902296"/>
    <w:rsid w:val="00912C97"/>
    <w:rsid w:val="00924AEB"/>
    <w:rsid w:val="00931D74"/>
    <w:rsid w:val="00956BB1"/>
    <w:rsid w:val="00985ACF"/>
    <w:rsid w:val="00996F5B"/>
    <w:rsid w:val="009C676A"/>
    <w:rsid w:val="009D724B"/>
    <w:rsid w:val="00A00948"/>
    <w:rsid w:val="00A07858"/>
    <w:rsid w:val="00A361DD"/>
    <w:rsid w:val="00A41B17"/>
    <w:rsid w:val="00A503FF"/>
    <w:rsid w:val="00A71096"/>
    <w:rsid w:val="00AB7824"/>
    <w:rsid w:val="00AE667D"/>
    <w:rsid w:val="00B01188"/>
    <w:rsid w:val="00B022C5"/>
    <w:rsid w:val="00B02814"/>
    <w:rsid w:val="00B17E24"/>
    <w:rsid w:val="00B5059D"/>
    <w:rsid w:val="00B506F0"/>
    <w:rsid w:val="00B60724"/>
    <w:rsid w:val="00BA1675"/>
    <w:rsid w:val="00BB2060"/>
    <w:rsid w:val="00BC1F0B"/>
    <w:rsid w:val="00BC23C5"/>
    <w:rsid w:val="00BD4A85"/>
    <w:rsid w:val="00C120E5"/>
    <w:rsid w:val="00C311CC"/>
    <w:rsid w:val="00C34C2D"/>
    <w:rsid w:val="00C471D3"/>
    <w:rsid w:val="00C5358B"/>
    <w:rsid w:val="00C5364F"/>
    <w:rsid w:val="00C56196"/>
    <w:rsid w:val="00C67CCB"/>
    <w:rsid w:val="00C8176D"/>
    <w:rsid w:val="00C90655"/>
    <w:rsid w:val="00C977BB"/>
    <w:rsid w:val="00CB1417"/>
    <w:rsid w:val="00CB2BE9"/>
    <w:rsid w:val="00D02783"/>
    <w:rsid w:val="00D03B27"/>
    <w:rsid w:val="00D46D32"/>
    <w:rsid w:val="00DA14D3"/>
    <w:rsid w:val="00DC2E4D"/>
    <w:rsid w:val="00DE378C"/>
    <w:rsid w:val="00E017A7"/>
    <w:rsid w:val="00EA6C6C"/>
    <w:rsid w:val="00ED038D"/>
    <w:rsid w:val="00ED5C22"/>
    <w:rsid w:val="00F008B6"/>
    <w:rsid w:val="00F026CB"/>
    <w:rsid w:val="00F04666"/>
    <w:rsid w:val="00F47EF2"/>
    <w:rsid w:val="00F933F0"/>
    <w:rsid w:val="00FE4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76514"/>
  <w15:docId w15:val="{90F355CD-BBE3-4FAD-A374-DEAE3800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364F"/>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364F"/>
    <w:pPr>
      <w:tabs>
        <w:tab w:val="center" w:pos="4680"/>
        <w:tab w:val="right" w:pos="9360"/>
      </w:tabs>
      <w:spacing w:before="0"/>
    </w:pPr>
  </w:style>
  <w:style w:type="character" w:customStyle="1" w:styleId="HeaderChar">
    <w:name w:val="Header Char"/>
    <w:basedOn w:val="DefaultParagraphFont"/>
    <w:link w:val="Header"/>
    <w:uiPriority w:val="99"/>
    <w:rsid w:val="00C5364F"/>
  </w:style>
  <w:style w:type="paragraph" w:styleId="FootnoteText">
    <w:name w:val="footnote text"/>
    <w:basedOn w:val="Normal"/>
    <w:link w:val="FootnoteTextChar"/>
    <w:uiPriority w:val="99"/>
    <w:unhideWhenUsed/>
    <w:rsid w:val="00C5364F"/>
    <w:pPr>
      <w:spacing w:before="0"/>
    </w:pPr>
    <w:rPr>
      <w:sz w:val="20"/>
      <w:szCs w:val="20"/>
    </w:rPr>
  </w:style>
  <w:style w:type="character" w:customStyle="1" w:styleId="FootnoteTextChar">
    <w:name w:val="Footnote Text Char"/>
    <w:basedOn w:val="DefaultParagraphFont"/>
    <w:link w:val="FootnoteText"/>
    <w:uiPriority w:val="99"/>
    <w:rsid w:val="00C5364F"/>
    <w:rPr>
      <w:sz w:val="20"/>
      <w:szCs w:val="20"/>
    </w:rPr>
  </w:style>
  <w:style w:type="character" w:styleId="Strong">
    <w:name w:val="Strong"/>
    <w:basedOn w:val="DefaultParagraphFont"/>
    <w:uiPriority w:val="22"/>
    <w:qFormat/>
    <w:rsid w:val="00C5364F"/>
    <w:rPr>
      <w:b/>
      <w:bCs/>
    </w:rPr>
  </w:style>
  <w:style w:type="character" w:styleId="FootnoteReference">
    <w:name w:val="footnote reference"/>
    <w:basedOn w:val="DefaultParagraphFont"/>
    <w:uiPriority w:val="99"/>
    <w:semiHidden/>
    <w:unhideWhenUsed/>
    <w:rsid w:val="005F48B9"/>
    <w:rPr>
      <w:vertAlign w:val="superscript"/>
    </w:rPr>
  </w:style>
  <w:style w:type="character" w:customStyle="1" w:styleId="fontstyle01">
    <w:name w:val="fontstyle01"/>
    <w:rsid w:val="00912C97"/>
    <w:rPr>
      <w:rFonts w:ascii="Times New Roman" w:hAnsi="Times New Roman" w:cs="Times New Roman" w:hint="default"/>
      <w:b w:val="0"/>
      <w:bCs w:val="0"/>
      <w:i w:val="0"/>
      <w:iCs w:val="0"/>
      <w:color w:val="3127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B0D68-AC05-405E-AA3F-F09B7691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76</cp:revision>
  <dcterms:created xsi:type="dcterms:W3CDTF">2026-01-13T07:09:00Z</dcterms:created>
  <dcterms:modified xsi:type="dcterms:W3CDTF">2026-07-23T07:14:00Z</dcterms:modified>
</cp:coreProperties>
</file>